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16" w:rsidRDefault="00F20316"/>
    <w:p w:rsidR="00135E74" w:rsidRDefault="00135E74" w:rsidP="00135E74">
      <w:pPr>
        <w:jc w:val="right"/>
      </w:pPr>
      <w:r>
        <w:rPr>
          <w:noProof/>
          <w:lang w:eastAsia="nl-NL"/>
        </w:rPr>
        <w:drawing>
          <wp:inline distT="0" distB="0" distL="0" distR="0">
            <wp:extent cx="2838450" cy="1065459"/>
            <wp:effectExtent l="0" t="0" r="0" b="1905"/>
            <wp:docPr id="1" name="Afbeelding 1" descr="U:\Mijn documenten\AGZ en GGD Algemeen &amp; MMK\GGD breed oa aanstelling, huisstijl, HR21\logo GGD Gelderland-Zui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jn documenten\AGZ en GGD Algemeen &amp; MMK\GGD breed oa aanstelling, huisstijl, HR21\logo GGD Gelderland-Zuid-F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1065459"/>
                    </a:xfrm>
                    <a:prstGeom prst="rect">
                      <a:avLst/>
                    </a:prstGeom>
                    <a:noFill/>
                    <a:ln>
                      <a:noFill/>
                    </a:ln>
                  </pic:spPr>
                </pic:pic>
              </a:graphicData>
            </a:graphic>
          </wp:inline>
        </w:drawing>
      </w:r>
    </w:p>
    <w:p w:rsidR="00135E74" w:rsidRDefault="00135E74"/>
    <w:p w:rsidR="00135E74" w:rsidRDefault="00135E74" w:rsidP="00135E74">
      <w:pPr>
        <w:pStyle w:val="Kop1"/>
      </w:pPr>
      <w:r>
        <w:t>Programma Klinische Lessen 2019</w:t>
      </w:r>
    </w:p>
    <w:p w:rsidR="00135E74" w:rsidRDefault="00135E74" w:rsidP="00135E74"/>
    <w:p w:rsidR="00135E74" w:rsidRDefault="00135E74" w:rsidP="00135E74"/>
    <w:p w:rsidR="00135E74" w:rsidRDefault="00135E74" w:rsidP="00135E74"/>
    <w:p w:rsidR="00135E74" w:rsidRPr="005F5B48" w:rsidRDefault="00C76C5B" w:rsidP="00135E74">
      <w:pPr>
        <w:rPr>
          <w:rStyle w:val="Subtielebenadrukking"/>
        </w:rPr>
      </w:pPr>
      <w:r w:rsidRPr="005F5B48">
        <w:rPr>
          <w:rStyle w:val="Subtielebenadrukking"/>
        </w:rPr>
        <w:t xml:space="preserve">18 juni </w:t>
      </w:r>
      <w:r w:rsidR="008A054E" w:rsidRPr="005F5B48">
        <w:rPr>
          <w:rStyle w:val="Subtielebenadrukking"/>
        </w:rPr>
        <w:t xml:space="preserve">2019 </w:t>
      </w:r>
    </w:p>
    <w:p w:rsidR="00C76C5B" w:rsidRDefault="00C76C5B" w:rsidP="005F5B48">
      <w:pPr>
        <w:pStyle w:val="Kop2"/>
      </w:pPr>
      <w:r>
        <w:t>De alarmcentrale</w:t>
      </w:r>
    </w:p>
    <w:p w:rsidR="00C76C5B" w:rsidRDefault="008A054E" w:rsidP="00135E74">
      <w:r>
        <w:t xml:space="preserve">Vanuit het buitenland kan een beroep worden gedaan op de alarmcentrale in Nederland. </w:t>
      </w:r>
      <w:r w:rsidR="00C76C5B">
        <w:t>Hoe werkt de alarmcentrale? Met welke organisaties werkt zij samen?</w:t>
      </w:r>
      <w:r>
        <w:t xml:space="preserve"> Een overzicht van de noodgevallen wordt gepresenteerd. Een voorbeeld van een hondenbeet met risico op hondsdolheid wordt uitgewerkt. Ook problemen tijdens de zwangerschap in het buitenland worden behandeld. </w:t>
      </w:r>
    </w:p>
    <w:p w:rsidR="00C76C5B" w:rsidRDefault="00C76C5B" w:rsidP="00135E74">
      <w:pPr>
        <w:rPr>
          <w:rStyle w:val="Nadruk"/>
        </w:rPr>
      </w:pPr>
      <w:r w:rsidRPr="005F5B48">
        <w:rPr>
          <w:rStyle w:val="Nadruk"/>
        </w:rPr>
        <w:t xml:space="preserve">Docent: </w:t>
      </w:r>
      <w:r w:rsidR="008A054E" w:rsidRPr="005F5B48">
        <w:rPr>
          <w:rStyle w:val="Nadruk"/>
        </w:rPr>
        <w:t>dhr. A. Haarlemmer, Eurocross Assistance</w:t>
      </w:r>
    </w:p>
    <w:p w:rsidR="005F5B48" w:rsidRPr="005F5B48" w:rsidRDefault="005F5B48" w:rsidP="00135E74">
      <w:pPr>
        <w:rPr>
          <w:rStyle w:val="Nadruk"/>
        </w:rPr>
      </w:pPr>
    </w:p>
    <w:p w:rsidR="00C76C5B" w:rsidRDefault="00C76C5B" w:rsidP="00135E74"/>
    <w:p w:rsidR="00C76C5B" w:rsidRPr="005F5B48" w:rsidRDefault="00C76C5B" w:rsidP="00135E74">
      <w:pPr>
        <w:rPr>
          <w:rStyle w:val="Subtielebenadrukking"/>
        </w:rPr>
      </w:pPr>
      <w:r w:rsidRPr="005F5B48">
        <w:rPr>
          <w:rStyle w:val="Subtielebenadrukking"/>
        </w:rPr>
        <w:t xml:space="preserve">4 juli 2019 </w:t>
      </w:r>
    </w:p>
    <w:p w:rsidR="00C76C5B" w:rsidRDefault="00C76C5B" w:rsidP="005F5B48">
      <w:pPr>
        <w:pStyle w:val="Kop2"/>
      </w:pPr>
      <w:r>
        <w:t>Reizen met Crohn of Diabetes type I</w:t>
      </w:r>
    </w:p>
    <w:p w:rsidR="00C76C5B" w:rsidRDefault="008A054E" w:rsidP="00135E74">
      <w:r>
        <w:t xml:space="preserve">Reizen met een chronische ziekte vergt aanpassing en voorbereiding. Onze protocollen geven richtlijnen voor preventie van infectieziekten op reis, maar hoe werkt dit in de praktijk? Inge Verhagen is verpleegkundig reisconsultent, reiziger </w:t>
      </w:r>
      <w:r>
        <w:rPr>
          <w:rFonts w:cs="Arial"/>
        </w:rPr>
        <w:t>é</w:t>
      </w:r>
      <w:r>
        <w:t xml:space="preserve">n diabeet. Zij schreef een boek over reizen met diabetes en zal alle ins en outs met ons delen. Jolanda Hoefnagel interviewt een patient met de ziekte van Crohn over reizen met een inflammatoire darmziekte. </w:t>
      </w:r>
    </w:p>
    <w:p w:rsidR="008A054E" w:rsidRDefault="008A054E" w:rsidP="00135E74">
      <w:pPr>
        <w:rPr>
          <w:rStyle w:val="Nadruk"/>
        </w:rPr>
      </w:pPr>
      <w:r w:rsidRPr="005F5B48">
        <w:rPr>
          <w:rStyle w:val="Nadruk"/>
        </w:rPr>
        <w:t>Docenten: Mevr. I. Verhagen, Radboud Travel Clinic en mevr. J. Hoefnagel, GGD Gelderland-Zuid</w:t>
      </w:r>
    </w:p>
    <w:p w:rsidR="005F5B48" w:rsidRPr="005F5B48" w:rsidRDefault="005F5B48" w:rsidP="00135E74">
      <w:pPr>
        <w:rPr>
          <w:rStyle w:val="Nadruk"/>
        </w:rPr>
      </w:pPr>
    </w:p>
    <w:p w:rsidR="00C76C5B" w:rsidRDefault="00C76C5B" w:rsidP="00135E74"/>
    <w:p w:rsidR="00C76C5B" w:rsidRPr="005F5B48" w:rsidRDefault="00C76C5B" w:rsidP="00135E74">
      <w:pPr>
        <w:rPr>
          <w:rStyle w:val="Subtielebenadrukking"/>
        </w:rPr>
      </w:pPr>
      <w:r w:rsidRPr="005F5B48">
        <w:rPr>
          <w:rStyle w:val="Subtielebenadrukking"/>
        </w:rPr>
        <w:t xml:space="preserve">24 september 2019 </w:t>
      </w:r>
    </w:p>
    <w:p w:rsidR="00C76C5B" w:rsidRDefault="00C76C5B" w:rsidP="005F5B48">
      <w:pPr>
        <w:pStyle w:val="Kop2"/>
      </w:pPr>
      <w:r>
        <w:t>Bloeddonatie en infectieziekten</w:t>
      </w:r>
    </w:p>
    <w:p w:rsidR="00C76C5B" w:rsidRPr="005F5B48" w:rsidRDefault="00C76C5B" w:rsidP="00C76C5B">
      <w:r w:rsidRPr="005F5B48">
        <w:t xml:space="preserve">Hoe gaat </w:t>
      </w:r>
      <w:r w:rsidRPr="005F5B48">
        <w:t xml:space="preserve">Sanquin </w:t>
      </w:r>
      <w:r w:rsidRPr="005F5B48">
        <w:t xml:space="preserve">om met </w:t>
      </w:r>
      <w:r w:rsidRPr="005F5B48">
        <w:t>infectieziekten</w:t>
      </w:r>
      <w:r w:rsidRPr="005F5B48">
        <w:t xml:space="preserve">? Met welke </w:t>
      </w:r>
      <w:r w:rsidRPr="005F5B48">
        <w:t>opdoemende infectieziekten</w:t>
      </w:r>
      <w:r w:rsidRPr="005F5B48">
        <w:t xml:space="preserve"> krijgt de bloedbank te maken?</w:t>
      </w:r>
      <w:r w:rsidRPr="005F5B48">
        <w:t xml:space="preserve"> </w:t>
      </w:r>
      <w:r w:rsidRPr="005F5B48">
        <w:t xml:space="preserve">Voor dit laatste bestaat binnen </w:t>
      </w:r>
      <w:r w:rsidRPr="005F5B48">
        <w:t xml:space="preserve">Sanquin sinds 2008 de Werkgroep Opdoemende Bloedoverdraagbare Infectieziekten (WOBI). </w:t>
      </w:r>
    </w:p>
    <w:p w:rsidR="00C76C5B" w:rsidRPr="005F5B48" w:rsidRDefault="00C76C5B" w:rsidP="00C76C5B">
      <w:r w:rsidRPr="005F5B48">
        <w:t xml:space="preserve">Reizen en bloeddoenatie gaan niet altijd samen, vaak geldt er een </w:t>
      </w:r>
      <w:r w:rsidRPr="005F5B48">
        <w:t xml:space="preserve">uitstelbeleid </w:t>
      </w:r>
      <w:r w:rsidRPr="005F5B48">
        <w:t xml:space="preserve">voor bloeddonatie. </w:t>
      </w:r>
      <w:r w:rsidRPr="005F5B48">
        <w:t xml:space="preserve">Tijdens de les zal dit beleid worden uitgelegd. </w:t>
      </w:r>
    </w:p>
    <w:p w:rsidR="00C76C5B" w:rsidRPr="005F5B48" w:rsidRDefault="00C76C5B" w:rsidP="00C76C5B">
      <w:r w:rsidRPr="005F5B48">
        <w:t xml:space="preserve">Bij de infectieziektebestrijding wordt gebruik gemaakt van diverse soorten </w:t>
      </w:r>
      <w:r w:rsidRPr="005F5B48">
        <w:t>immunoglobulines</w:t>
      </w:r>
      <w:r w:rsidRPr="005F5B48">
        <w:t xml:space="preserve">. </w:t>
      </w:r>
      <w:r w:rsidRPr="005F5B48">
        <w:t xml:space="preserve">In de les zal worden uitgelegd hoe deze immunoglobulines worden </w:t>
      </w:r>
      <w:r w:rsidRPr="005F5B48">
        <w:t>geproduceerd door Sanquin.</w:t>
      </w:r>
    </w:p>
    <w:p w:rsidR="008A054E" w:rsidRDefault="008A054E" w:rsidP="00C76C5B">
      <w:pPr>
        <w:rPr>
          <w:rStyle w:val="Nadruk"/>
        </w:rPr>
      </w:pPr>
      <w:r w:rsidRPr="005F5B48">
        <w:rPr>
          <w:rStyle w:val="Nadruk"/>
        </w:rPr>
        <w:t>Docent: mevr. B. Sijtsma, Sanquin</w:t>
      </w:r>
    </w:p>
    <w:p w:rsidR="005F5B48" w:rsidRPr="005F5B48" w:rsidRDefault="005F5B48" w:rsidP="00C76C5B">
      <w:pPr>
        <w:rPr>
          <w:rStyle w:val="Nadruk"/>
        </w:rPr>
      </w:pPr>
    </w:p>
    <w:p w:rsidR="00C76C5B" w:rsidRDefault="00C76C5B" w:rsidP="00135E74"/>
    <w:p w:rsidR="00C76C5B" w:rsidRPr="005F5B48" w:rsidRDefault="008A054E" w:rsidP="00135E74">
      <w:pPr>
        <w:rPr>
          <w:rStyle w:val="Subtielebenadrukking"/>
        </w:rPr>
      </w:pPr>
      <w:r w:rsidRPr="005F5B48">
        <w:rPr>
          <w:rStyle w:val="Subtielebenadrukking"/>
        </w:rPr>
        <w:t>12 november 2019</w:t>
      </w:r>
    </w:p>
    <w:p w:rsidR="00C76C5B" w:rsidRDefault="00C76C5B" w:rsidP="005F5B48">
      <w:pPr>
        <w:pStyle w:val="Kop2"/>
      </w:pPr>
      <w:r>
        <w:t>Immunosuppressiva en vaccinaties</w:t>
      </w:r>
    </w:p>
    <w:p w:rsidR="00C76C5B" w:rsidRDefault="00C76C5B" w:rsidP="00135E74">
      <w:r>
        <w:t xml:space="preserve">Welke immunosuppressiva vragen om extra vaccinaties op maat? </w:t>
      </w:r>
      <w:r w:rsidR="008A054E">
        <w:t xml:space="preserve">Welke richtlijnen voor beroepsgroepen zijn beschikbaar? </w:t>
      </w:r>
      <w:r w:rsidR="005F5B48">
        <w:t>H</w:t>
      </w:r>
      <w:r>
        <w:t xml:space="preserve">oe tackelen we praktische problemen omtrent </w:t>
      </w:r>
      <w:r w:rsidR="005F5B48">
        <w:t xml:space="preserve">de beschermingsduur en de </w:t>
      </w:r>
      <w:r>
        <w:t>vergoeding?</w:t>
      </w:r>
      <w:r w:rsidR="005F5B48">
        <w:t xml:space="preserve"> Een uitgebreid overzicht van de stand van zaken omtrent vaccinaties voorafgaand en tijdens immunosuppressieve therapie.</w:t>
      </w:r>
    </w:p>
    <w:p w:rsidR="008A054E" w:rsidRDefault="005F5B48" w:rsidP="00135E74">
      <w:pPr>
        <w:rPr>
          <w:rStyle w:val="Nadruk"/>
        </w:rPr>
      </w:pPr>
      <w:r w:rsidRPr="005F5B48">
        <w:rPr>
          <w:rStyle w:val="Nadruk"/>
        </w:rPr>
        <w:t>Docent: mevr. J. Hoefnagel, GGD Gelderland-Zuid</w:t>
      </w:r>
    </w:p>
    <w:p w:rsidR="005F5B48" w:rsidRPr="005F5B48" w:rsidRDefault="005F5B48" w:rsidP="00135E74">
      <w:pPr>
        <w:rPr>
          <w:rStyle w:val="Nadruk"/>
        </w:rPr>
      </w:pPr>
      <w:bookmarkStart w:id="0" w:name="_GoBack"/>
      <w:bookmarkEnd w:id="0"/>
    </w:p>
    <w:p w:rsidR="00C76C5B" w:rsidRDefault="00C76C5B" w:rsidP="00135E74"/>
    <w:p w:rsidR="00C76C5B" w:rsidRDefault="00C76C5B" w:rsidP="00135E74"/>
    <w:p w:rsidR="00C76C5B" w:rsidRDefault="00C76C5B" w:rsidP="00135E74"/>
    <w:p w:rsidR="00C76C5B" w:rsidRPr="00135E74" w:rsidRDefault="00C76C5B" w:rsidP="00135E74"/>
    <w:sectPr w:rsidR="00C76C5B" w:rsidRPr="00135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74"/>
    <w:rsid w:val="00135E74"/>
    <w:rsid w:val="005F5B48"/>
    <w:rsid w:val="008A054E"/>
    <w:rsid w:val="00C76C5B"/>
    <w:rsid w:val="00DE3338"/>
    <w:rsid w:val="00F20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3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5E74"/>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E74"/>
    <w:rPr>
      <w:rFonts w:ascii="Tahoma" w:hAnsi="Tahoma" w:cs="Tahoma"/>
      <w:sz w:val="16"/>
      <w:szCs w:val="16"/>
    </w:rPr>
  </w:style>
  <w:style w:type="character" w:customStyle="1" w:styleId="Kop1Char">
    <w:name w:val="Kop 1 Char"/>
    <w:basedOn w:val="Standaardalinea-lettertype"/>
    <w:link w:val="Kop1"/>
    <w:uiPriority w:val="9"/>
    <w:rsid w:val="00135E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F5B48"/>
    <w:rPr>
      <w:rFonts w:asciiTheme="majorHAnsi" w:eastAsiaTheme="majorEastAsia" w:hAnsiTheme="majorHAnsi" w:cstheme="majorBidi"/>
      <w:b/>
      <w:bCs/>
      <w:color w:val="4F81BD" w:themeColor="accent1"/>
      <w:sz w:val="26"/>
      <w:szCs w:val="26"/>
    </w:rPr>
  </w:style>
  <w:style w:type="character" w:styleId="Subtielebenadrukking">
    <w:name w:val="Subtle Emphasis"/>
    <w:basedOn w:val="Standaardalinea-lettertype"/>
    <w:uiPriority w:val="19"/>
    <w:qFormat/>
    <w:rsid w:val="005F5B48"/>
    <w:rPr>
      <w:i/>
      <w:iCs/>
      <w:color w:val="808080" w:themeColor="text1" w:themeTint="7F"/>
    </w:rPr>
  </w:style>
  <w:style w:type="character" w:styleId="Nadruk">
    <w:name w:val="Emphasis"/>
    <w:basedOn w:val="Standaardalinea-lettertype"/>
    <w:uiPriority w:val="20"/>
    <w:qFormat/>
    <w:rsid w:val="005F5B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3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5E74"/>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E74"/>
    <w:rPr>
      <w:rFonts w:ascii="Tahoma" w:hAnsi="Tahoma" w:cs="Tahoma"/>
      <w:sz w:val="16"/>
      <w:szCs w:val="16"/>
    </w:rPr>
  </w:style>
  <w:style w:type="character" w:customStyle="1" w:styleId="Kop1Char">
    <w:name w:val="Kop 1 Char"/>
    <w:basedOn w:val="Standaardalinea-lettertype"/>
    <w:link w:val="Kop1"/>
    <w:uiPriority w:val="9"/>
    <w:rsid w:val="00135E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F5B48"/>
    <w:rPr>
      <w:rFonts w:asciiTheme="majorHAnsi" w:eastAsiaTheme="majorEastAsia" w:hAnsiTheme="majorHAnsi" w:cstheme="majorBidi"/>
      <w:b/>
      <w:bCs/>
      <w:color w:val="4F81BD" w:themeColor="accent1"/>
      <w:sz w:val="26"/>
      <w:szCs w:val="26"/>
    </w:rPr>
  </w:style>
  <w:style w:type="character" w:styleId="Subtielebenadrukking">
    <w:name w:val="Subtle Emphasis"/>
    <w:basedOn w:val="Standaardalinea-lettertype"/>
    <w:uiPriority w:val="19"/>
    <w:qFormat/>
    <w:rsid w:val="005F5B48"/>
    <w:rPr>
      <w:i/>
      <w:iCs/>
      <w:color w:val="808080" w:themeColor="text1" w:themeTint="7F"/>
    </w:rPr>
  </w:style>
  <w:style w:type="character" w:styleId="Nadruk">
    <w:name w:val="Emphasis"/>
    <w:basedOn w:val="Standaardalinea-lettertype"/>
    <w:uiPriority w:val="20"/>
    <w:qFormat/>
    <w:rsid w:val="005F5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D60B62C.dotm</Template>
  <TotalTime>45</TotalTime>
  <Pages>2</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VRGZ</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Hoefnagel - Adrichem, Jolanda</dc:creator>
  <cp:lastModifiedBy>Hoefnagel - Adrichem, Jolanda</cp:lastModifiedBy>
  <cp:revision>1</cp:revision>
  <dcterms:created xsi:type="dcterms:W3CDTF">2019-05-06T10:29:00Z</dcterms:created>
  <dcterms:modified xsi:type="dcterms:W3CDTF">2019-05-06T11:15:00Z</dcterms:modified>
</cp:coreProperties>
</file>